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AA5" w:rsidRDefault="00CC3AA5">
      <w:bookmarkStart w:id="0" w:name="_GoBack"/>
      <w:bookmarkEnd w:id="0"/>
      <w:r>
        <w:rPr>
          <w:rFonts w:hAnsi="Arial Unicode MS"/>
          <w:b/>
          <w:noProof/>
        </w:rPr>
        <w:drawing>
          <wp:anchor distT="0" distB="0" distL="114300" distR="114300" simplePos="0" relativeHeight="251659264" behindDoc="1" locked="0" layoutInCell="1" allowOverlap="1" wp14:anchorId="1FC34D45" wp14:editId="22781321">
            <wp:simplePos x="0" y="0"/>
            <wp:positionH relativeFrom="column">
              <wp:posOffset>4533901</wp:posOffset>
            </wp:positionH>
            <wp:positionV relativeFrom="paragraph">
              <wp:posOffset>266700</wp:posOffset>
            </wp:positionV>
            <wp:extent cx="1762760" cy="38735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762760" cy="387350"/>
                    </a:xfrm>
                    <a:prstGeom prst="rect">
                      <a:avLst/>
                    </a:prstGeom>
                    <a:noFill/>
                    <a:ln w="9525">
                      <a:noFill/>
                      <a:miter lim="800000"/>
                      <a:headEnd/>
                      <a:tailEnd/>
                    </a:ln>
                  </pic:spPr>
                </pic:pic>
              </a:graphicData>
            </a:graphic>
            <wp14:sizeRelH relativeFrom="margin">
              <wp14:pctWidth>0</wp14:pctWidth>
            </wp14:sizeRelH>
          </wp:anchor>
        </w:drawing>
      </w:r>
      <w:r>
        <w:rPr>
          <w:rFonts w:hAnsi="Arial Unicode MS"/>
          <w:b/>
          <w:noProof/>
        </w:rPr>
        <w:drawing>
          <wp:inline distT="0" distB="0" distL="0" distR="0" wp14:anchorId="7382A244" wp14:editId="7597FD44">
            <wp:extent cx="1241586" cy="654050"/>
            <wp:effectExtent l="0" t="0" r="0" b="0"/>
            <wp:docPr id="2" name="Picture 2" descr="KSRE_logo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RE_logo_268"/>
                    <pic:cNvPicPr>
                      <a:picLocks noChangeAspect="1" noChangeArrowheads="1"/>
                    </pic:cNvPicPr>
                  </pic:nvPicPr>
                  <pic:blipFill>
                    <a:blip r:embed="rId9" cstate="print"/>
                    <a:srcRect/>
                    <a:stretch>
                      <a:fillRect/>
                    </a:stretch>
                  </pic:blipFill>
                  <pic:spPr bwMode="auto">
                    <a:xfrm>
                      <a:off x="0" y="0"/>
                      <a:ext cx="1243035" cy="654813"/>
                    </a:xfrm>
                    <a:prstGeom prst="rect">
                      <a:avLst/>
                    </a:prstGeom>
                    <a:noFill/>
                    <a:ln w="9525">
                      <a:noFill/>
                      <a:miter lim="800000"/>
                      <a:headEnd/>
                      <a:tailEnd/>
                    </a:ln>
                  </pic:spPr>
                </pic:pic>
              </a:graphicData>
            </a:graphic>
          </wp:inline>
        </w:drawing>
      </w:r>
    </w:p>
    <w:p w:rsidR="00CC3AA5" w:rsidRPr="006E1930" w:rsidRDefault="00CC3AA5" w:rsidP="009A3629">
      <w:pPr>
        <w:spacing w:after="0" w:line="240" w:lineRule="auto"/>
        <w:jc w:val="center"/>
        <w:rPr>
          <w:b/>
          <w:sz w:val="38"/>
          <w:szCs w:val="38"/>
        </w:rPr>
      </w:pPr>
      <w:r w:rsidRPr="006E1930">
        <w:rPr>
          <w:b/>
          <w:sz w:val="38"/>
          <w:szCs w:val="38"/>
        </w:rPr>
        <w:t xml:space="preserve">GAPS certification/ FSMA </w:t>
      </w:r>
      <w:r w:rsidR="00A04749">
        <w:rPr>
          <w:b/>
          <w:sz w:val="38"/>
          <w:szCs w:val="38"/>
        </w:rPr>
        <w:t>P</w:t>
      </w:r>
      <w:r w:rsidR="00A04749" w:rsidRPr="006E1930">
        <w:rPr>
          <w:b/>
          <w:sz w:val="38"/>
          <w:szCs w:val="38"/>
        </w:rPr>
        <w:t xml:space="preserve">roduce </w:t>
      </w:r>
      <w:r w:rsidR="00A04749">
        <w:rPr>
          <w:b/>
          <w:sz w:val="38"/>
          <w:szCs w:val="38"/>
        </w:rPr>
        <w:t>S</w:t>
      </w:r>
      <w:r w:rsidRPr="006E1930">
        <w:rPr>
          <w:b/>
          <w:sz w:val="38"/>
          <w:szCs w:val="38"/>
        </w:rPr>
        <w:t>afety rule comparison</w:t>
      </w:r>
    </w:p>
    <w:p w:rsidR="00CC3AA5" w:rsidRPr="006E1930" w:rsidRDefault="00CC3AA5" w:rsidP="00CC3AA5">
      <w:pPr>
        <w:spacing w:after="0" w:line="240" w:lineRule="auto"/>
        <w:jc w:val="center"/>
        <w:rPr>
          <w:sz w:val="36"/>
          <w:szCs w:val="38"/>
        </w:rPr>
      </w:pPr>
    </w:p>
    <w:p w:rsidR="00CC3AA5" w:rsidRPr="006E1930" w:rsidRDefault="00CC3AA5" w:rsidP="00CC3AA5">
      <w:pPr>
        <w:spacing w:after="0" w:line="240" w:lineRule="auto"/>
        <w:jc w:val="center"/>
        <w:rPr>
          <w:rFonts w:cstheme="minorHAnsi"/>
          <w:b/>
          <w:sz w:val="32"/>
        </w:rPr>
      </w:pPr>
      <w:r w:rsidRPr="006E1930">
        <w:rPr>
          <w:rFonts w:cstheme="minorHAnsi"/>
          <w:b/>
          <w:sz w:val="32"/>
        </w:rPr>
        <w:t>Extension Food Safety Fact Sheet- August 2016</w:t>
      </w:r>
    </w:p>
    <w:tbl>
      <w:tblPr>
        <w:tblW w:w="10030" w:type="dxa"/>
        <w:tblCellMar>
          <w:left w:w="0" w:type="dxa"/>
          <w:right w:w="0" w:type="dxa"/>
        </w:tblCellMar>
        <w:tblLook w:val="0420" w:firstRow="1" w:lastRow="0" w:firstColumn="0" w:lastColumn="0" w:noHBand="0" w:noVBand="1"/>
      </w:tblPr>
      <w:tblGrid>
        <w:gridCol w:w="2290"/>
        <w:gridCol w:w="3780"/>
        <w:gridCol w:w="3960"/>
      </w:tblGrid>
      <w:tr w:rsidR="00CC3AA5" w:rsidRPr="00CC3AA5" w:rsidTr="00124466">
        <w:trPr>
          <w:trHeight w:val="833"/>
        </w:trPr>
        <w:tc>
          <w:tcPr>
            <w:tcW w:w="2290" w:type="dxa"/>
            <w:tcBorders>
              <w:top w:val="single" w:sz="8" w:space="0" w:color="FFFFFF"/>
              <w:left w:val="single" w:sz="8" w:space="0" w:color="FFFFFF"/>
              <w:bottom w:val="single" w:sz="24" w:space="0" w:color="FFFFFF"/>
              <w:right w:val="single" w:sz="8" w:space="0" w:color="FFFFFF"/>
            </w:tcBorders>
            <w:shd w:val="clear" w:color="auto" w:fill="548DD4" w:themeFill="text2" w:themeFillTint="99"/>
            <w:tcMar>
              <w:top w:w="65" w:type="dxa"/>
              <w:left w:w="130" w:type="dxa"/>
              <w:bottom w:w="65" w:type="dxa"/>
              <w:right w:w="130" w:type="dxa"/>
            </w:tcMar>
            <w:hideMark/>
          </w:tcPr>
          <w:p w:rsidR="00CC3AA5" w:rsidRPr="006E1930" w:rsidRDefault="00CC3AA5" w:rsidP="00CC3AA5">
            <w:pPr>
              <w:rPr>
                <w:sz w:val="28"/>
              </w:rPr>
            </w:pPr>
          </w:p>
        </w:tc>
        <w:tc>
          <w:tcPr>
            <w:tcW w:w="3780" w:type="dxa"/>
            <w:tcBorders>
              <w:top w:val="single" w:sz="8" w:space="0" w:color="FFFFFF"/>
              <w:left w:val="single" w:sz="8" w:space="0" w:color="FFFFFF"/>
              <w:bottom w:val="single" w:sz="24" w:space="0" w:color="FFFFFF"/>
              <w:right w:val="single" w:sz="8" w:space="0" w:color="FFFFFF"/>
            </w:tcBorders>
            <w:shd w:val="clear" w:color="auto" w:fill="548DD4" w:themeFill="text2" w:themeFillTint="99"/>
            <w:tcMar>
              <w:top w:w="65" w:type="dxa"/>
              <w:left w:w="130" w:type="dxa"/>
              <w:bottom w:w="65" w:type="dxa"/>
              <w:right w:w="130" w:type="dxa"/>
            </w:tcMar>
            <w:hideMark/>
          </w:tcPr>
          <w:p w:rsidR="002E2D4B" w:rsidRPr="006E1930" w:rsidRDefault="00CC3AA5" w:rsidP="00CC3AA5">
            <w:pPr>
              <w:rPr>
                <w:sz w:val="28"/>
              </w:rPr>
            </w:pPr>
            <w:r w:rsidRPr="006E1930">
              <w:rPr>
                <w:b/>
                <w:bCs/>
                <w:sz w:val="28"/>
              </w:rPr>
              <w:t>Good Agricultural Practices (GAPS) certification</w:t>
            </w:r>
          </w:p>
        </w:tc>
        <w:tc>
          <w:tcPr>
            <w:tcW w:w="3960" w:type="dxa"/>
            <w:tcBorders>
              <w:top w:val="single" w:sz="8" w:space="0" w:color="FFFFFF"/>
              <w:left w:val="single" w:sz="8" w:space="0" w:color="FFFFFF"/>
              <w:bottom w:val="single" w:sz="24" w:space="0" w:color="FFFFFF"/>
              <w:right w:val="single" w:sz="8" w:space="0" w:color="FFFFFF"/>
            </w:tcBorders>
            <w:shd w:val="clear" w:color="auto" w:fill="548DD4" w:themeFill="text2" w:themeFillTint="99"/>
            <w:tcMar>
              <w:top w:w="65" w:type="dxa"/>
              <w:left w:w="130" w:type="dxa"/>
              <w:bottom w:w="65" w:type="dxa"/>
              <w:right w:w="130" w:type="dxa"/>
            </w:tcMar>
            <w:hideMark/>
          </w:tcPr>
          <w:p w:rsidR="002E2D4B" w:rsidRPr="006E1930" w:rsidRDefault="006E1930" w:rsidP="00CC3AA5">
            <w:pPr>
              <w:rPr>
                <w:sz w:val="28"/>
              </w:rPr>
            </w:pPr>
            <w:r w:rsidRPr="006E1930">
              <w:rPr>
                <w:b/>
                <w:bCs/>
                <w:sz w:val="28"/>
              </w:rPr>
              <w:t>Food Safety Modernization Act (</w:t>
            </w:r>
            <w:r w:rsidR="00CC3AA5" w:rsidRPr="006E1930">
              <w:rPr>
                <w:b/>
                <w:bCs/>
                <w:sz w:val="28"/>
              </w:rPr>
              <w:t>FSMA</w:t>
            </w:r>
            <w:r w:rsidRPr="006E1930">
              <w:rPr>
                <w:b/>
                <w:bCs/>
                <w:sz w:val="28"/>
              </w:rPr>
              <w:t>)</w:t>
            </w:r>
            <w:r w:rsidR="00A04749">
              <w:rPr>
                <w:b/>
                <w:bCs/>
                <w:sz w:val="28"/>
              </w:rPr>
              <w:t xml:space="preserve"> Produce Safety rule</w:t>
            </w:r>
          </w:p>
        </w:tc>
      </w:tr>
      <w:tr w:rsidR="00CC3AA5" w:rsidRPr="009A3629" w:rsidTr="00124466">
        <w:trPr>
          <w:trHeight w:val="370"/>
        </w:trPr>
        <w:tc>
          <w:tcPr>
            <w:tcW w:w="2290"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65" w:type="dxa"/>
              <w:left w:w="130" w:type="dxa"/>
              <w:bottom w:w="65" w:type="dxa"/>
              <w:right w:w="130" w:type="dxa"/>
            </w:tcMar>
            <w:hideMark/>
          </w:tcPr>
          <w:p w:rsidR="002E2D4B" w:rsidRPr="009A3629" w:rsidRDefault="00CC3AA5" w:rsidP="00CC3AA5">
            <w:pPr>
              <w:rPr>
                <w:sz w:val="24"/>
                <w:szCs w:val="24"/>
              </w:rPr>
            </w:pPr>
            <w:r w:rsidRPr="009A3629">
              <w:rPr>
                <w:sz w:val="24"/>
                <w:szCs w:val="24"/>
              </w:rPr>
              <w:t>Year started?</w:t>
            </w:r>
          </w:p>
        </w:tc>
        <w:tc>
          <w:tcPr>
            <w:tcW w:w="3780"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65" w:type="dxa"/>
              <w:left w:w="130" w:type="dxa"/>
              <w:bottom w:w="65" w:type="dxa"/>
              <w:right w:w="130" w:type="dxa"/>
            </w:tcMar>
            <w:hideMark/>
          </w:tcPr>
          <w:p w:rsidR="002E2D4B" w:rsidRPr="009A3629" w:rsidRDefault="00CC3AA5" w:rsidP="00CC3AA5">
            <w:pPr>
              <w:rPr>
                <w:sz w:val="24"/>
                <w:szCs w:val="24"/>
              </w:rPr>
            </w:pPr>
            <w:r w:rsidRPr="009A3629">
              <w:rPr>
                <w:sz w:val="24"/>
                <w:szCs w:val="24"/>
              </w:rPr>
              <w:t>1998</w:t>
            </w:r>
          </w:p>
        </w:tc>
        <w:tc>
          <w:tcPr>
            <w:tcW w:w="3960"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65" w:type="dxa"/>
              <w:left w:w="130" w:type="dxa"/>
              <w:bottom w:w="65" w:type="dxa"/>
              <w:right w:w="130" w:type="dxa"/>
            </w:tcMar>
            <w:hideMark/>
          </w:tcPr>
          <w:p w:rsidR="002E2D4B" w:rsidRPr="009A3629" w:rsidRDefault="00CC3AA5" w:rsidP="00CC3AA5">
            <w:pPr>
              <w:rPr>
                <w:sz w:val="24"/>
                <w:szCs w:val="24"/>
              </w:rPr>
            </w:pPr>
            <w:r w:rsidRPr="009A3629">
              <w:rPr>
                <w:sz w:val="24"/>
                <w:szCs w:val="24"/>
              </w:rPr>
              <w:t>2015</w:t>
            </w:r>
          </w:p>
        </w:tc>
      </w:tr>
      <w:tr w:rsidR="00CC3AA5" w:rsidRPr="009A3629" w:rsidTr="00124466">
        <w:trPr>
          <w:trHeight w:val="725"/>
        </w:trPr>
        <w:tc>
          <w:tcPr>
            <w:tcW w:w="2290" w:type="dxa"/>
            <w:tcBorders>
              <w:top w:val="single" w:sz="8" w:space="0" w:color="FFFFFF"/>
              <w:left w:val="single" w:sz="8" w:space="0" w:color="FFFFFF"/>
              <w:bottom w:val="single" w:sz="8" w:space="0" w:color="FFFFFF"/>
              <w:right w:val="single" w:sz="8" w:space="0" w:color="FFFFFF"/>
            </w:tcBorders>
            <w:shd w:val="clear" w:color="auto" w:fill="E9EDF4"/>
            <w:tcMar>
              <w:top w:w="65" w:type="dxa"/>
              <w:left w:w="130" w:type="dxa"/>
              <w:bottom w:w="65" w:type="dxa"/>
              <w:right w:w="130" w:type="dxa"/>
            </w:tcMar>
            <w:hideMark/>
          </w:tcPr>
          <w:p w:rsidR="002E2D4B" w:rsidRPr="009A3629" w:rsidRDefault="00CC3AA5" w:rsidP="00CC3AA5">
            <w:pPr>
              <w:rPr>
                <w:sz w:val="24"/>
                <w:szCs w:val="24"/>
              </w:rPr>
            </w:pPr>
            <w:r w:rsidRPr="009A3629">
              <w:rPr>
                <w:sz w:val="24"/>
                <w:szCs w:val="24"/>
              </w:rPr>
              <w:t xml:space="preserve">Required by? </w:t>
            </w:r>
          </w:p>
        </w:tc>
        <w:tc>
          <w:tcPr>
            <w:tcW w:w="3780" w:type="dxa"/>
            <w:tcBorders>
              <w:top w:val="single" w:sz="8" w:space="0" w:color="FFFFFF"/>
              <w:left w:val="single" w:sz="8" w:space="0" w:color="FFFFFF"/>
              <w:bottom w:val="single" w:sz="8" w:space="0" w:color="FFFFFF"/>
              <w:right w:val="single" w:sz="8" w:space="0" w:color="FFFFFF"/>
            </w:tcBorders>
            <w:shd w:val="clear" w:color="auto" w:fill="E9EDF4"/>
            <w:tcMar>
              <w:top w:w="65" w:type="dxa"/>
              <w:left w:w="130" w:type="dxa"/>
              <w:bottom w:w="65" w:type="dxa"/>
              <w:right w:w="130" w:type="dxa"/>
            </w:tcMar>
            <w:hideMark/>
          </w:tcPr>
          <w:p w:rsidR="002E2D4B" w:rsidRPr="009A3629" w:rsidRDefault="00CC3AA5" w:rsidP="00CC3AA5">
            <w:pPr>
              <w:rPr>
                <w:sz w:val="24"/>
                <w:szCs w:val="24"/>
              </w:rPr>
            </w:pPr>
            <w:r w:rsidRPr="009A3629">
              <w:rPr>
                <w:sz w:val="24"/>
                <w:szCs w:val="24"/>
              </w:rPr>
              <w:t>Some buyers</w:t>
            </w:r>
          </w:p>
        </w:tc>
        <w:tc>
          <w:tcPr>
            <w:tcW w:w="3960" w:type="dxa"/>
            <w:tcBorders>
              <w:top w:val="single" w:sz="8" w:space="0" w:color="FFFFFF"/>
              <w:left w:val="single" w:sz="8" w:space="0" w:color="FFFFFF"/>
              <w:bottom w:val="single" w:sz="8" w:space="0" w:color="FFFFFF"/>
              <w:right w:val="single" w:sz="8" w:space="0" w:color="FFFFFF"/>
            </w:tcBorders>
            <w:shd w:val="clear" w:color="auto" w:fill="E9EDF4"/>
            <w:tcMar>
              <w:top w:w="65" w:type="dxa"/>
              <w:left w:w="130" w:type="dxa"/>
              <w:bottom w:w="65" w:type="dxa"/>
              <w:right w:w="130" w:type="dxa"/>
            </w:tcMar>
            <w:hideMark/>
          </w:tcPr>
          <w:p w:rsidR="002E2D4B" w:rsidRPr="009A3629" w:rsidRDefault="00CC3AA5" w:rsidP="00CC3AA5">
            <w:pPr>
              <w:rPr>
                <w:sz w:val="24"/>
                <w:szCs w:val="24"/>
              </w:rPr>
            </w:pPr>
            <w:r w:rsidRPr="009A3629">
              <w:rPr>
                <w:sz w:val="24"/>
                <w:szCs w:val="24"/>
              </w:rPr>
              <w:t xml:space="preserve">Federal governmental regulations </w:t>
            </w:r>
          </w:p>
        </w:tc>
      </w:tr>
      <w:tr w:rsidR="00CC3AA5" w:rsidRPr="009A3629" w:rsidTr="009A3629">
        <w:trPr>
          <w:trHeight w:val="3605"/>
        </w:trPr>
        <w:tc>
          <w:tcPr>
            <w:tcW w:w="229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65" w:type="dxa"/>
              <w:left w:w="130" w:type="dxa"/>
              <w:bottom w:w="65" w:type="dxa"/>
              <w:right w:w="130" w:type="dxa"/>
            </w:tcMar>
            <w:hideMark/>
          </w:tcPr>
          <w:p w:rsidR="002E2D4B" w:rsidRPr="009A3629" w:rsidRDefault="00CC3AA5" w:rsidP="00CC3AA5">
            <w:pPr>
              <w:rPr>
                <w:sz w:val="24"/>
                <w:szCs w:val="24"/>
              </w:rPr>
            </w:pPr>
            <w:r w:rsidRPr="009A3629">
              <w:rPr>
                <w:sz w:val="24"/>
                <w:szCs w:val="24"/>
              </w:rPr>
              <w:t>What does it cover?</w:t>
            </w:r>
          </w:p>
        </w:tc>
        <w:tc>
          <w:tcPr>
            <w:tcW w:w="378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65" w:type="dxa"/>
              <w:left w:w="130" w:type="dxa"/>
              <w:bottom w:w="65" w:type="dxa"/>
              <w:right w:w="130" w:type="dxa"/>
            </w:tcMar>
            <w:hideMark/>
          </w:tcPr>
          <w:p w:rsidR="002E2D4B" w:rsidRPr="009A3629" w:rsidRDefault="00CC3AA5" w:rsidP="00E7397B">
            <w:pPr>
              <w:rPr>
                <w:sz w:val="24"/>
                <w:szCs w:val="24"/>
              </w:rPr>
            </w:pPr>
            <w:r w:rsidRPr="009A3629">
              <w:rPr>
                <w:sz w:val="24"/>
                <w:szCs w:val="24"/>
              </w:rPr>
              <w:t>Basic on-farm produce safety: water, soil amendments, animals, personnel, equipment</w:t>
            </w:r>
            <w:r w:rsidR="00E7397B" w:rsidRPr="009A3629">
              <w:rPr>
                <w:sz w:val="24"/>
                <w:szCs w:val="24"/>
              </w:rPr>
              <w:t>, worker training, record keeping</w:t>
            </w:r>
            <w:r w:rsidRPr="009A3629">
              <w:rPr>
                <w:sz w:val="24"/>
                <w:szCs w:val="24"/>
              </w:rPr>
              <w:t xml:space="preserve">; </w:t>
            </w:r>
            <w:r w:rsidR="00A04749" w:rsidRPr="009A3629">
              <w:rPr>
                <w:sz w:val="24"/>
                <w:szCs w:val="24"/>
              </w:rPr>
              <w:t xml:space="preserve">expected to </w:t>
            </w:r>
            <w:r w:rsidRPr="009A3629">
              <w:rPr>
                <w:sz w:val="24"/>
                <w:szCs w:val="24"/>
              </w:rPr>
              <w:t xml:space="preserve">eventually be </w:t>
            </w:r>
            <w:r w:rsidR="00E7397B" w:rsidRPr="009A3629">
              <w:rPr>
                <w:sz w:val="24"/>
                <w:szCs w:val="24"/>
              </w:rPr>
              <w:t>revised for consistency with</w:t>
            </w:r>
            <w:r w:rsidRPr="009A3629">
              <w:rPr>
                <w:sz w:val="24"/>
                <w:szCs w:val="24"/>
              </w:rPr>
              <w:t xml:space="preserve"> FSMA requirements</w:t>
            </w:r>
          </w:p>
        </w:tc>
        <w:tc>
          <w:tcPr>
            <w:tcW w:w="3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65" w:type="dxa"/>
              <w:left w:w="130" w:type="dxa"/>
              <w:bottom w:w="65" w:type="dxa"/>
              <w:right w:w="130" w:type="dxa"/>
            </w:tcMar>
            <w:hideMark/>
          </w:tcPr>
          <w:p w:rsidR="00E7397B" w:rsidRPr="009A3629" w:rsidRDefault="00CC3AA5" w:rsidP="00121E6E">
            <w:pPr>
              <w:rPr>
                <w:sz w:val="24"/>
                <w:szCs w:val="24"/>
              </w:rPr>
            </w:pPr>
            <w:r w:rsidRPr="009A3629">
              <w:rPr>
                <w:sz w:val="24"/>
                <w:szCs w:val="24"/>
              </w:rPr>
              <w:t xml:space="preserve">Same </w:t>
            </w:r>
            <w:r w:rsidR="00121E6E" w:rsidRPr="009A3629">
              <w:rPr>
                <w:sz w:val="24"/>
                <w:szCs w:val="24"/>
              </w:rPr>
              <w:t xml:space="preserve">foundational principles and content areas as GAPs, though specifics differ.  In particular, at time of publication, the approach to water quality differed substantially and some requirements related to manure application were deferred to a future date. </w:t>
            </w:r>
          </w:p>
        </w:tc>
      </w:tr>
      <w:tr w:rsidR="00CC3AA5" w:rsidRPr="009A3629" w:rsidTr="00124466">
        <w:trPr>
          <w:trHeight w:val="887"/>
        </w:trPr>
        <w:tc>
          <w:tcPr>
            <w:tcW w:w="2290" w:type="dxa"/>
            <w:tcBorders>
              <w:top w:val="single" w:sz="8" w:space="0" w:color="FFFFFF"/>
              <w:left w:val="single" w:sz="8" w:space="0" w:color="FFFFFF"/>
              <w:bottom w:val="single" w:sz="8" w:space="0" w:color="FFFFFF"/>
              <w:right w:val="single" w:sz="8" w:space="0" w:color="FFFFFF"/>
            </w:tcBorders>
            <w:shd w:val="clear" w:color="auto" w:fill="E9EDF4"/>
            <w:tcMar>
              <w:top w:w="65" w:type="dxa"/>
              <w:left w:w="130" w:type="dxa"/>
              <w:bottom w:w="65" w:type="dxa"/>
              <w:right w:w="130" w:type="dxa"/>
            </w:tcMar>
            <w:hideMark/>
          </w:tcPr>
          <w:p w:rsidR="002E2D4B" w:rsidRPr="009A3629" w:rsidRDefault="00CC3AA5" w:rsidP="00CC3AA5">
            <w:pPr>
              <w:rPr>
                <w:sz w:val="24"/>
                <w:szCs w:val="24"/>
              </w:rPr>
            </w:pPr>
            <w:r w:rsidRPr="009A3629">
              <w:rPr>
                <w:sz w:val="24"/>
                <w:szCs w:val="24"/>
              </w:rPr>
              <w:t>Administered by?</w:t>
            </w:r>
          </w:p>
        </w:tc>
        <w:tc>
          <w:tcPr>
            <w:tcW w:w="3780" w:type="dxa"/>
            <w:tcBorders>
              <w:top w:val="single" w:sz="8" w:space="0" w:color="FFFFFF"/>
              <w:left w:val="single" w:sz="8" w:space="0" w:color="FFFFFF"/>
              <w:bottom w:val="single" w:sz="8" w:space="0" w:color="FFFFFF"/>
              <w:right w:val="single" w:sz="8" w:space="0" w:color="FFFFFF"/>
            </w:tcBorders>
            <w:shd w:val="clear" w:color="auto" w:fill="E9EDF4"/>
            <w:tcMar>
              <w:top w:w="65" w:type="dxa"/>
              <w:left w:w="130" w:type="dxa"/>
              <w:bottom w:w="65" w:type="dxa"/>
              <w:right w:w="130" w:type="dxa"/>
            </w:tcMar>
            <w:hideMark/>
          </w:tcPr>
          <w:p w:rsidR="002E2D4B" w:rsidRPr="009A3629" w:rsidRDefault="00CC3AA5" w:rsidP="00CC3AA5">
            <w:pPr>
              <w:rPr>
                <w:sz w:val="24"/>
                <w:szCs w:val="24"/>
              </w:rPr>
            </w:pPr>
            <w:r w:rsidRPr="009A3629">
              <w:rPr>
                <w:sz w:val="24"/>
                <w:szCs w:val="24"/>
              </w:rPr>
              <w:t>USDA or 3</w:t>
            </w:r>
            <w:r w:rsidRPr="009A3629">
              <w:rPr>
                <w:sz w:val="24"/>
                <w:szCs w:val="24"/>
                <w:vertAlign w:val="superscript"/>
              </w:rPr>
              <w:t>rd</w:t>
            </w:r>
            <w:r w:rsidRPr="009A3629">
              <w:rPr>
                <w:sz w:val="24"/>
                <w:szCs w:val="24"/>
              </w:rPr>
              <w:t xml:space="preserve"> party</w:t>
            </w:r>
          </w:p>
        </w:tc>
        <w:tc>
          <w:tcPr>
            <w:tcW w:w="3960" w:type="dxa"/>
            <w:tcBorders>
              <w:top w:val="single" w:sz="8" w:space="0" w:color="FFFFFF"/>
              <w:left w:val="single" w:sz="8" w:space="0" w:color="FFFFFF"/>
              <w:bottom w:val="single" w:sz="8" w:space="0" w:color="FFFFFF"/>
              <w:right w:val="single" w:sz="8" w:space="0" w:color="FFFFFF"/>
            </w:tcBorders>
            <w:shd w:val="clear" w:color="auto" w:fill="E9EDF4"/>
            <w:tcMar>
              <w:top w:w="65" w:type="dxa"/>
              <w:left w:w="130" w:type="dxa"/>
              <w:bottom w:w="65" w:type="dxa"/>
              <w:right w:w="130" w:type="dxa"/>
            </w:tcMar>
            <w:hideMark/>
          </w:tcPr>
          <w:p w:rsidR="002E2D4B" w:rsidRPr="009A3629" w:rsidRDefault="00CC3AA5" w:rsidP="00CC3AA5">
            <w:pPr>
              <w:rPr>
                <w:sz w:val="24"/>
                <w:szCs w:val="24"/>
              </w:rPr>
            </w:pPr>
            <w:r w:rsidRPr="009A3629">
              <w:rPr>
                <w:sz w:val="24"/>
                <w:szCs w:val="24"/>
              </w:rPr>
              <w:t>FDA- will likely work with state departments of ag and/or health</w:t>
            </w:r>
          </w:p>
        </w:tc>
      </w:tr>
      <w:tr w:rsidR="00CC3AA5" w:rsidRPr="009A3629" w:rsidTr="00124466">
        <w:trPr>
          <w:trHeight w:val="887"/>
        </w:trPr>
        <w:tc>
          <w:tcPr>
            <w:tcW w:w="229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65" w:type="dxa"/>
              <w:left w:w="130" w:type="dxa"/>
              <w:bottom w:w="65" w:type="dxa"/>
              <w:right w:w="130" w:type="dxa"/>
            </w:tcMar>
          </w:tcPr>
          <w:p w:rsidR="002E2D4B" w:rsidRPr="009A3629" w:rsidRDefault="00CC3AA5" w:rsidP="00CC3AA5">
            <w:pPr>
              <w:rPr>
                <w:sz w:val="24"/>
                <w:szCs w:val="24"/>
              </w:rPr>
            </w:pPr>
            <w:r w:rsidRPr="009A3629">
              <w:rPr>
                <w:sz w:val="24"/>
                <w:szCs w:val="24"/>
              </w:rPr>
              <w:t>Can I get an exemption?</w:t>
            </w:r>
          </w:p>
        </w:tc>
        <w:tc>
          <w:tcPr>
            <w:tcW w:w="378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65" w:type="dxa"/>
              <w:left w:w="130" w:type="dxa"/>
              <w:bottom w:w="65" w:type="dxa"/>
              <w:right w:w="130" w:type="dxa"/>
            </w:tcMar>
          </w:tcPr>
          <w:p w:rsidR="002E2D4B" w:rsidRPr="009A3629" w:rsidRDefault="00CC3AA5" w:rsidP="00CC3AA5">
            <w:pPr>
              <w:rPr>
                <w:sz w:val="24"/>
                <w:szCs w:val="24"/>
              </w:rPr>
            </w:pPr>
            <w:r w:rsidRPr="009A3629">
              <w:rPr>
                <w:sz w:val="24"/>
                <w:szCs w:val="24"/>
              </w:rPr>
              <w:t>Only required if your buyer requires it</w:t>
            </w:r>
          </w:p>
        </w:tc>
        <w:tc>
          <w:tcPr>
            <w:tcW w:w="3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65" w:type="dxa"/>
              <w:left w:w="130" w:type="dxa"/>
              <w:bottom w:w="65" w:type="dxa"/>
              <w:right w:w="130" w:type="dxa"/>
            </w:tcMar>
          </w:tcPr>
          <w:p w:rsidR="002E2D4B" w:rsidRPr="009A3629" w:rsidRDefault="00CC3AA5" w:rsidP="00A04749">
            <w:pPr>
              <w:rPr>
                <w:sz w:val="24"/>
                <w:szCs w:val="24"/>
              </w:rPr>
            </w:pPr>
            <w:r w:rsidRPr="009A3629">
              <w:rPr>
                <w:sz w:val="24"/>
                <w:szCs w:val="24"/>
              </w:rPr>
              <w:t xml:space="preserve">There are some exemptions, </w:t>
            </w:r>
            <w:r w:rsidR="00A04749" w:rsidRPr="009A3629">
              <w:rPr>
                <w:sz w:val="24"/>
                <w:szCs w:val="24"/>
              </w:rPr>
              <w:t xml:space="preserve">which can be revoked if </w:t>
            </w:r>
            <w:r w:rsidRPr="009A3629">
              <w:rPr>
                <w:sz w:val="24"/>
                <w:szCs w:val="24"/>
              </w:rPr>
              <w:t>linked to food borne disease outbreak</w:t>
            </w:r>
          </w:p>
        </w:tc>
      </w:tr>
      <w:tr w:rsidR="006E1930" w:rsidRPr="009A3629" w:rsidTr="00124466">
        <w:trPr>
          <w:trHeight w:val="635"/>
        </w:trPr>
        <w:tc>
          <w:tcPr>
            <w:tcW w:w="2290" w:type="dxa"/>
            <w:tcBorders>
              <w:top w:val="single" w:sz="8" w:space="0" w:color="FFFFFF"/>
              <w:left w:val="single" w:sz="8" w:space="0" w:color="FFFFFF"/>
              <w:bottom w:val="single" w:sz="8" w:space="0" w:color="FFFFFF"/>
              <w:right w:val="single" w:sz="8" w:space="0" w:color="FFFFFF"/>
            </w:tcBorders>
            <w:shd w:val="clear" w:color="auto" w:fill="E9EDF4"/>
            <w:tcMar>
              <w:top w:w="65" w:type="dxa"/>
              <w:left w:w="130" w:type="dxa"/>
              <w:bottom w:w="65" w:type="dxa"/>
              <w:right w:w="130" w:type="dxa"/>
            </w:tcMar>
          </w:tcPr>
          <w:p w:rsidR="002E2D4B" w:rsidRPr="009A3629" w:rsidRDefault="00CC3AA5" w:rsidP="00CC3AA5">
            <w:pPr>
              <w:rPr>
                <w:sz w:val="24"/>
                <w:szCs w:val="24"/>
              </w:rPr>
            </w:pPr>
            <w:r w:rsidRPr="009A3629">
              <w:rPr>
                <w:sz w:val="24"/>
                <w:szCs w:val="24"/>
              </w:rPr>
              <w:t>Training requirements?</w:t>
            </w:r>
          </w:p>
        </w:tc>
        <w:tc>
          <w:tcPr>
            <w:tcW w:w="3780" w:type="dxa"/>
            <w:tcBorders>
              <w:top w:val="single" w:sz="8" w:space="0" w:color="FFFFFF"/>
              <w:left w:val="single" w:sz="8" w:space="0" w:color="FFFFFF"/>
              <w:bottom w:val="single" w:sz="8" w:space="0" w:color="FFFFFF"/>
              <w:right w:val="single" w:sz="8" w:space="0" w:color="FFFFFF"/>
            </w:tcBorders>
            <w:shd w:val="clear" w:color="auto" w:fill="E9EDF4"/>
            <w:tcMar>
              <w:top w:w="65" w:type="dxa"/>
              <w:left w:w="130" w:type="dxa"/>
              <w:bottom w:w="65" w:type="dxa"/>
              <w:right w:w="130" w:type="dxa"/>
            </w:tcMar>
          </w:tcPr>
          <w:p w:rsidR="002E2D4B" w:rsidRPr="009A3629" w:rsidRDefault="001E4758" w:rsidP="001E4758">
            <w:pPr>
              <w:rPr>
                <w:sz w:val="24"/>
                <w:szCs w:val="24"/>
              </w:rPr>
            </w:pPr>
            <w:r>
              <w:rPr>
                <w:sz w:val="24"/>
                <w:szCs w:val="24"/>
              </w:rPr>
              <w:t>“One formal food safety workshop” is required, although there is no specific workshop required</w:t>
            </w:r>
          </w:p>
        </w:tc>
        <w:tc>
          <w:tcPr>
            <w:tcW w:w="3960" w:type="dxa"/>
            <w:tcBorders>
              <w:top w:val="single" w:sz="8" w:space="0" w:color="FFFFFF"/>
              <w:left w:val="single" w:sz="8" w:space="0" w:color="FFFFFF"/>
              <w:bottom w:val="single" w:sz="8" w:space="0" w:color="FFFFFF"/>
              <w:right w:val="single" w:sz="8" w:space="0" w:color="FFFFFF"/>
            </w:tcBorders>
            <w:shd w:val="clear" w:color="auto" w:fill="E9EDF4"/>
            <w:tcMar>
              <w:top w:w="65" w:type="dxa"/>
              <w:left w:w="130" w:type="dxa"/>
              <w:bottom w:w="65" w:type="dxa"/>
              <w:right w:w="130" w:type="dxa"/>
            </w:tcMar>
          </w:tcPr>
          <w:p w:rsidR="002E2D4B" w:rsidRPr="009A3629" w:rsidRDefault="00CC3AA5" w:rsidP="00A04749">
            <w:pPr>
              <w:rPr>
                <w:sz w:val="24"/>
                <w:szCs w:val="24"/>
              </w:rPr>
            </w:pPr>
            <w:r w:rsidRPr="009A3629">
              <w:rPr>
                <w:sz w:val="24"/>
                <w:szCs w:val="24"/>
              </w:rPr>
              <w:t>If covered, need to attend</w:t>
            </w:r>
            <w:r w:rsidR="00A04749" w:rsidRPr="009A3629">
              <w:rPr>
                <w:sz w:val="24"/>
                <w:szCs w:val="24"/>
              </w:rPr>
              <w:t xml:space="preserve"> standardized</w:t>
            </w:r>
            <w:r w:rsidRPr="009A3629">
              <w:rPr>
                <w:sz w:val="24"/>
                <w:szCs w:val="24"/>
              </w:rPr>
              <w:t xml:space="preserve"> FSMA</w:t>
            </w:r>
            <w:r w:rsidR="00121E6E" w:rsidRPr="009A3629">
              <w:rPr>
                <w:sz w:val="24"/>
                <w:szCs w:val="24"/>
              </w:rPr>
              <w:t xml:space="preserve"> Produce Safety Rule</w:t>
            </w:r>
            <w:r w:rsidRPr="009A3629">
              <w:rPr>
                <w:sz w:val="24"/>
                <w:szCs w:val="24"/>
              </w:rPr>
              <w:t xml:space="preserve"> training</w:t>
            </w:r>
          </w:p>
        </w:tc>
      </w:tr>
      <w:tr w:rsidR="006E1930" w:rsidRPr="009A3629" w:rsidTr="00124466">
        <w:trPr>
          <w:trHeight w:val="842"/>
        </w:trPr>
        <w:tc>
          <w:tcPr>
            <w:tcW w:w="2290" w:type="dxa"/>
            <w:tcBorders>
              <w:top w:val="single" w:sz="8" w:space="0" w:color="FFFFFF"/>
              <w:left w:val="single" w:sz="8" w:space="0" w:color="FFFFFF"/>
              <w:bottom w:val="single" w:sz="8" w:space="0" w:color="FFFFFF"/>
              <w:right w:val="single" w:sz="8" w:space="0" w:color="FFFFFF"/>
            </w:tcBorders>
            <w:shd w:val="clear" w:color="auto" w:fill="548DD4" w:themeFill="text2" w:themeFillTint="99"/>
            <w:tcMar>
              <w:top w:w="65" w:type="dxa"/>
              <w:left w:w="130" w:type="dxa"/>
              <w:bottom w:w="65" w:type="dxa"/>
              <w:right w:w="130" w:type="dxa"/>
            </w:tcMar>
          </w:tcPr>
          <w:p w:rsidR="006E1930" w:rsidRPr="009A3629" w:rsidRDefault="006E1930" w:rsidP="00C0353C">
            <w:pPr>
              <w:rPr>
                <w:sz w:val="24"/>
                <w:szCs w:val="24"/>
              </w:rPr>
            </w:pPr>
          </w:p>
        </w:tc>
        <w:tc>
          <w:tcPr>
            <w:tcW w:w="3780" w:type="dxa"/>
            <w:tcBorders>
              <w:top w:val="single" w:sz="8" w:space="0" w:color="FFFFFF"/>
              <w:left w:val="single" w:sz="8" w:space="0" w:color="FFFFFF"/>
              <w:bottom w:val="single" w:sz="8" w:space="0" w:color="FFFFFF"/>
              <w:right w:val="single" w:sz="8" w:space="0" w:color="FFFFFF"/>
            </w:tcBorders>
            <w:shd w:val="clear" w:color="auto" w:fill="548DD4" w:themeFill="text2" w:themeFillTint="99"/>
            <w:tcMar>
              <w:top w:w="65" w:type="dxa"/>
              <w:left w:w="130" w:type="dxa"/>
              <w:bottom w:w="65" w:type="dxa"/>
              <w:right w:w="130" w:type="dxa"/>
            </w:tcMar>
          </w:tcPr>
          <w:p w:rsidR="006E1930" w:rsidRPr="009A3629" w:rsidRDefault="006E1930" w:rsidP="00C0353C">
            <w:pPr>
              <w:rPr>
                <w:sz w:val="28"/>
                <w:szCs w:val="28"/>
              </w:rPr>
            </w:pPr>
            <w:r w:rsidRPr="009A3629">
              <w:rPr>
                <w:b/>
                <w:bCs/>
                <w:sz w:val="28"/>
                <w:szCs w:val="28"/>
              </w:rPr>
              <w:t>Good Agricultural Practices (GAPS) certification-continued</w:t>
            </w:r>
          </w:p>
        </w:tc>
        <w:tc>
          <w:tcPr>
            <w:tcW w:w="3960" w:type="dxa"/>
            <w:tcBorders>
              <w:top w:val="single" w:sz="8" w:space="0" w:color="FFFFFF"/>
              <w:left w:val="single" w:sz="8" w:space="0" w:color="FFFFFF"/>
              <w:bottom w:val="single" w:sz="8" w:space="0" w:color="FFFFFF"/>
              <w:right w:val="single" w:sz="8" w:space="0" w:color="FFFFFF"/>
            </w:tcBorders>
            <w:shd w:val="clear" w:color="auto" w:fill="548DD4" w:themeFill="text2" w:themeFillTint="99"/>
            <w:tcMar>
              <w:top w:w="65" w:type="dxa"/>
              <w:left w:w="130" w:type="dxa"/>
              <w:bottom w:w="65" w:type="dxa"/>
              <w:right w:w="130" w:type="dxa"/>
            </w:tcMar>
          </w:tcPr>
          <w:p w:rsidR="006E1930" w:rsidRPr="009A3629" w:rsidRDefault="006E1930" w:rsidP="00C0353C">
            <w:pPr>
              <w:rPr>
                <w:sz w:val="28"/>
                <w:szCs w:val="28"/>
              </w:rPr>
            </w:pPr>
            <w:r w:rsidRPr="009A3629">
              <w:rPr>
                <w:b/>
                <w:bCs/>
                <w:sz w:val="28"/>
                <w:szCs w:val="28"/>
              </w:rPr>
              <w:t>Food Safety Modernization Act (FSMA)- continued</w:t>
            </w:r>
          </w:p>
        </w:tc>
      </w:tr>
      <w:tr w:rsidR="00CC3AA5" w:rsidRPr="009A3629" w:rsidTr="00124466">
        <w:trPr>
          <w:trHeight w:val="1112"/>
        </w:trPr>
        <w:tc>
          <w:tcPr>
            <w:tcW w:w="229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65" w:type="dxa"/>
              <w:left w:w="130" w:type="dxa"/>
              <w:bottom w:w="65" w:type="dxa"/>
              <w:right w:w="130" w:type="dxa"/>
            </w:tcMar>
          </w:tcPr>
          <w:p w:rsidR="002E2D4B" w:rsidRPr="009A3629" w:rsidRDefault="00CC3AA5" w:rsidP="00CC3AA5">
            <w:pPr>
              <w:rPr>
                <w:sz w:val="24"/>
                <w:szCs w:val="24"/>
              </w:rPr>
            </w:pPr>
            <w:r w:rsidRPr="009A3629">
              <w:rPr>
                <w:sz w:val="24"/>
                <w:szCs w:val="24"/>
              </w:rPr>
              <w:t xml:space="preserve">Documented on-farm food safety plan required? </w:t>
            </w:r>
          </w:p>
        </w:tc>
        <w:tc>
          <w:tcPr>
            <w:tcW w:w="378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65" w:type="dxa"/>
              <w:left w:w="130" w:type="dxa"/>
              <w:bottom w:w="65" w:type="dxa"/>
              <w:right w:w="130" w:type="dxa"/>
            </w:tcMar>
          </w:tcPr>
          <w:p w:rsidR="002E2D4B" w:rsidRPr="009A3629" w:rsidRDefault="00CC3AA5" w:rsidP="00CC3AA5">
            <w:pPr>
              <w:rPr>
                <w:sz w:val="24"/>
                <w:szCs w:val="24"/>
              </w:rPr>
            </w:pPr>
            <w:r w:rsidRPr="009A3629">
              <w:rPr>
                <w:sz w:val="24"/>
                <w:szCs w:val="24"/>
              </w:rPr>
              <w:t>Yes</w:t>
            </w:r>
          </w:p>
        </w:tc>
        <w:tc>
          <w:tcPr>
            <w:tcW w:w="3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65" w:type="dxa"/>
              <w:left w:w="130" w:type="dxa"/>
              <w:bottom w:w="65" w:type="dxa"/>
              <w:right w:w="130" w:type="dxa"/>
            </w:tcMar>
          </w:tcPr>
          <w:p w:rsidR="002E2D4B" w:rsidRPr="009A3629" w:rsidRDefault="00CC3AA5" w:rsidP="00A04749">
            <w:pPr>
              <w:rPr>
                <w:sz w:val="24"/>
                <w:szCs w:val="24"/>
              </w:rPr>
            </w:pPr>
            <w:r w:rsidRPr="009A3629">
              <w:rPr>
                <w:sz w:val="24"/>
                <w:szCs w:val="24"/>
              </w:rPr>
              <w:t>No</w:t>
            </w:r>
            <w:r w:rsidR="00A04749" w:rsidRPr="009A3629">
              <w:rPr>
                <w:sz w:val="24"/>
                <w:szCs w:val="24"/>
              </w:rPr>
              <w:t xml:space="preserve">, though </w:t>
            </w:r>
            <w:r w:rsidR="00E7397B" w:rsidRPr="009A3629">
              <w:rPr>
                <w:sz w:val="24"/>
                <w:szCs w:val="24"/>
              </w:rPr>
              <w:t xml:space="preserve">components of a </w:t>
            </w:r>
            <w:r w:rsidR="00A04749" w:rsidRPr="009A3629">
              <w:rPr>
                <w:sz w:val="24"/>
                <w:szCs w:val="24"/>
              </w:rPr>
              <w:t>food safety plan would aid meeting some requirements</w:t>
            </w:r>
          </w:p>
        </w:tc>
      </w:tr>
      <w:tr w:rsidR="006E1930" w:rsidRPr="009A3629" w:rsidTr="00124466">
        <w:trPr>
          <w:trHeight w:val="1022"/>
        </w:trPr>
        <w:tc>
          <w:tcPr>
            <w:tcW w:w="2290" w:type="dxa"/>
            <w:tcBorders>
              <w:top w:val="single" w:sz="8" w:space="0" w:color="FFFFFF"/>
              <w:left w:val="single" w:sz="8" w:space="0" w:color="FFFFFF"/>
              <w:bottom w:val="single" w:sz="8" w:space="0" w:color="FFFFFF"/>
              <w:right w:val="single" w:sz="8" w:space="0" w:color="FFFFFF"/>
            </w:tcBorders>
            <w:shd w:val="clear" w:color="auto" w:fill="E9EDF4"/>
            <w:tcMar>
              <w:top w:w="65" w:type="dxa"/>
              <w:left w:w="130" w:type="dxa"/>
              <w:bottom w:w="65" w:type="dxa"/>
              <w:right w:w="130" w:type="dxa"/>
            </w:tcMar>
          </w:tcPr>
          <w:p w:rsidR="002E2D4B" w:rsidRPr="009A3629" w:rsidRDefault="00CC3AA5" w:rsidP="00CC3AA5">
            <w:pPr>
              <w:rPr>
                <w:sz w:val="24"/>
                <w:szCs w:val="24"/>
              </w:rPr>
            </w:pPr>
            <w:r w:rsidRPr="009A3629">
              <w:rPr>
                <w:sz w:val="24"/>
                <w:szCs w:val="24"/>
              </w:rPr>
              <w:t>Audit/inspection frequency?</w:t>
            </w:r>
          </w:p>
        </w:tc>
        <w:tc>
          <w:tcPr>
            <w:tcW w:w="3780" w:type="dxa"/>
            <w:tcBorders>
              <w:top w:val="single" w:sz="8" w:space="0" w:color="FFFFFF"/>
              <w:left w:val="single" w:sz="8" w:space="0" w:color="FFFFFF"/>
              <w:bottom w:val="single" w:sz="8" w:space="0" w:color="FFFFFF"/>
              <w:right w:val="single" w:sz="8" w:space="0" w:color="FFFFFF"/>
            </w:tcBorders>
            <w:shd w:val="clear" w:color="auto" w:fill="E9EDF4"/>
            <w:tcMar>
              <w:top w:w="65" w:type="dxa"/>
              <w:left w:w="130" w:type="dxa"/>
              <w:bottom w:w="65" w:type="dxa"/>
              <w:right w:w="130" w:type="dxa"/>
            </w:tcMar>
          </w:tcPr>
          <w:p w:rsidR="002E2D4B" w:rsidRPr="009A3629" w:rsidRDefault="00CC3AA5" w:rsidP="00CC3AA5">
            <w:pPr>
              <w:rPr>
                <w:sz w:val="24"/>
                <w:szCs w:val="24"/>
              </w:rPr>
            </w:pPr>
            <w:r w:rsidRPr="009A3629">
              <w:rPr>
                <w:sz w:val="24"/>
                <w:szCs w:val="24"/>
              </w:rPr>
              <w:t>Audited every year that you are certified</w:t>
            </w:r>
          </w:p>
        </w:tc>
        <w:tc>
          <w:tcPr>
            <w:tcW w:w="3960" w:type="dxa"/>
            <w:tcBorders>
              <w:top w:val="single" w:sz="8" w:space="0" w:color="FFFFFF"/>
              <w:left w:val="single" w:sz="8" w:space="0" w:color="FFFFFF"/>
              <w:bottom w:val="single" w:sz="8" w:space="0" w:color="FFFFFF"/>
              <w:right w:val="single" w:sz="8" w:space="0" w:color="FFFFFF"/>
            </w:tcBorders>
            <w:shd w:val="clear" w:color="auto" w:fill="E9EDF4"/>
            <w:tcMar>
              <w:top w:w="65" w:type="dxa"/>
              <w:left w:w="130" w:type="dxa"/>
              <w:bottom w:w="65" w:type="dxa"/>
              <w:right w:w="130" w:type="dxa"/>
            </w:tcMar>
          </w:tcPr>
          <w:p w:rsidR="002E2D4B" w:rsidRPr="009A3629" w:rsidRDefault="00CC3AA5" w:rsidP="00CC3AA5">
            <w:pPr>
              <w:rPr>
                <w:sz w:val="24"/>
                <w:szCs w:val="24"/>
              </w:rPr>
            </w:pPr>
            <w:r w:rsidRPr="009A3629">
              <w:rPr>
                <w:sz w:val="24"/>
                <w:szCs w:val="24"/>
              </w:rPr>
              <w:t>Farm may be inspected by  governmental regulator; frequency currently unknown</w:t>
            </w:r>
          </w:p>
        </w:tc>
      </w:tr>
      <w:tr w:rsidR="00CC3AA5" w:rsidRPr="009A3629" w:rsidTr="00124466">
        <w:trPr>
          <w:trHeight w:val="1112"/>
        </w:trPr>
        <w:tc>
          <w:tcPr>
            <w:tcW w:w="229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65" w:type="dxa"/>
              <w:left w:w="130" w:type="dxa"/>
              <w:bottom w:w="65" w:type="dxa"/>
              <w:right w:w="130" w:type="dxa"/>
            </w:tcMar>
          </w:tcPr>
          <w:p w:rsidR="002E2D4B" w:rsidRPr="009A3629" w:rsidRDefault="00CC3AA5" w:rsidP="00CC3AA5">
            <w:pPr>
              <w:rPr>
                <w:sz w:val="24"/>
                <w:szCs w:val="24"/>
              </w:rPr>
            </w:pPr>
            <w:r w:rsidRPr="009A3629">
              <w:rPr>
                <w:sz w:val="24"/>
                <w:szCs w:val="24"/>
              </w:rPr>
              <w:t>What happens if you fail audit/inspection?</w:t>
            </w:r>
          </w:p>
        </w:tc>
        <w:tc>
          <w:tcPr>
            <w:tcW w:w="378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65" w:type="dxa"/>
              <w:left w:w="130" w:type="dxa"/>
              <w:bottom w:w="65" w:type="dxa"/>
              <w:right w:w="130" w:type="dxa"/>
            </w:tcMar>
          </w:tcPr>
          <w:p w:rsidR="002E2D4B" w:rsidRPr="009A3629" w:rsidRDefault="00CC3AA5" w:rsidP="00CC3AA5">
            <w:pPr>
              <w:rPr>
                <w:sz w:val="24"/>
                <w:szCs w:val="24"/>
              </w:rPr>
            </w:pPr>
            <w:r w:rsidRPr="009A3629">
              <w:rPr>
                <w:sz w:val="24"/>
                <w:szCs w:val="24"/>
              </w:rPr>
              <w:t>You can make corrections and get audited again</w:t>
            </w:r>
          </w:p>
        </w:tc>
        <w:tc>
          <w:tcPr>
            <w:tcW w:w="3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65" w:type="dxa"/>
              <w:left w:w="130" w:type="dxa"/>
              <w:bottom w:w="65" w:type="dxa"/>
              <w:right w:w="130" w:type="dxa"/>
            </w:tcMar>
          </w:tcPr>
          <w:p w:rsidR="002E2D4B" w:rsidRPr="009A3629" w:rsidRDefault="00CC3AA5" w:rsidP="00CC3AA5">
            <w:pPr>
              <w:rPr>
                <w:sz w:val="24"/>
                <w:szCs w:val="24"/>
              </w:rPr>
            </w:pPr>
            <w:r w:rsidRPr="009A3629">
              <w:rPr>
                <w:sz w:val="24"/>
                <w:szCs w:val="24"/>
              </w:rPr>
              <w:t>Unknown at this time</w:t>
            </w:r>
          </w:p>
        </w:tc>
      </w:tr>
    </w:tbl>
    <w:p w:rsidR="00CC3AA5" w:rsidRDefault="00CC3AA5"/>
    <w:p w:rsidR="00CC3AA5" w:rsidRPr="00CC3AA5" w:rsidRDefault="00CC3AA5" w:rsidP="00CC3AA5">
      <w:pPr>
        <w:shd w:val="clear" w:color="auto" w:fill="FFFFFF"/>
        <w:spacing w:after="0" w:line="240" w:lineRule="auto"/>
        <w:rPr>
          <w:rFonts w:cs="Arial"/>
          <w:bCs/>
          <w:szCs w:val="18"/>
        </w:rPr>
      </w:pPr>
      <w:r>
        <w:rPr>
          <w:b/>
        </w:rPr>
        <w:t>R</w:t>
      </w:r>
      <w:r w:rsidRPr="00DE69D5">
        <w:rPr>
          <w:b/>
        </w:rPr>
        <w:t>eferences</w:t>
      </w:r>
      <w:r>
        <w:rPr>
          <w:b/>
        </w:rPr>
        <w:t>/ resources available</w:t>
      </w:r>
      <w:r w:rsidRPr="00DE69D5">
        <w:rPr>
          <w:b/>
        </w:rPr>
        <w:t xml:space="preserve">: </w:t>
      </w:r>
    </w:p>
    <w:p w:rsidR="006E1930" w:rsidRDefault="006E1930" w:rsidP="006E1930">
      <w:pPr>
        <w:spacing w:after="0" w:line="240" w:lineRule="auto"/>
        <w:rPr>
          <w:rFonts w:cs="Arial"/>
          <w:bCs/>
          <w:szCs w:val="18"/>
        </w:rPr>
      </w:pPr>
      <w:r>
        <w:rPr>
          <w:rFonts w:cs="Arial"/>
          <w:bCs/>
          <w:szCs w:val="18"/>
        </w:rPr>
        <w:t xml:space="preserve">- KSU/MU Extension Produce Safety website: </w:t>
      </w:r>
      <w:hyperlink r:id="rId10" w:history="1">
        <w:r w:rsidRPr="003F36C9">
          <w:rPr>
            <w:rStyle w:val="Hyperlink"/>
            <w:rFonts w:cs="Arial"/>
            <w:szCs w:val="18"/>
          </w:rPr>
          <w:t>www.ksre.k-state.edu/foodsafety/produce/index.html</w:t>
        </w:r>
      </w:hyperlink>
      <w:r>
        <w:rPr>
          <w:rFonts w:cs="Arial"/>
          <w:bCs/>
          <w:szCs w:val="18"/>
        </w:rPr>
        <w:t xml:space="preserve">  (includes a fact sheet with key points on FSMA for produce growers) </w:t>
      </w:r>
    </w:p>
    <w:p w:rsidR="00CC3AA5" w:rsidRDefault="00CC3AA5" w:rsidP="00CC3AA5">
      <w:pPr>
        <w:spacing w:after="0" w:line="240" w:lineRule="auto"/>
        <w:rPr>
          <w:rFonts w:cs="Arial"/>
          <w:bCs/>
          <w:szCs w:val="18"/>
        </w:rPr>
      </w:pPr>
      <w:r>
        <w:rPr>
          <w:rFonts w:cs="Arial"/>
          <w:bCs/>
          <w:szCs w:val="18"/>
        </w:rPr>
        <w:t xml:space="preserve">- Kansas State University Extension Food Safety materials:  </w:t>
      </w:r>
      <w:hyperlink r:id="rId11" w:history="1">
        <w:r w:rsidRPr="003F36C9">
          <w:rPr>
            <w:rStyle w:val="Hyperlink"/>
            <w:rFonts w:cs="Arial"/>
            <w:szCs w:val="18"/>
          </w:rPr>
          <w:t>www.ksre.k-state.edu/foodsafety/</w:t>
        </w:r>
      </w:hyperlink>
      <w:r>
        <w:rPr>
          <w:rFonts w:cs="Arial"/>
          <w:bCs/>
          <w:szCs w:val="18"/>
        </w:rPr>
        <w:t xml:space="preserve"> </w:t>
      </w:r>
    </w:p>
    <w:p w:rsidR="00CC3AA5" w:rsidRPr="00CC3AA5" w:rsidRDefault="00CC3AA5" w:rsidP="00CC3AA5">
      <w:pPr>
        <w:spacing w:after="0" w:line="240" w:lineRule="auto"/>
        <w:rPr>
          <w:rFonts w:cs="Arial"/>
          <w:bCs/>
          <w:szCs w:val="18"/>
        </w:rPr>
      </w:pPr>
      <w:r>
        <w:rPr>
          <w:rFonts w:cs="Arial"/>
          <w:bCs/>
          <w:szCs w:val="18"/>
        </w:rPr>
        <w:t xml:space="preserve">- University of Missouri Extension Food Safety: </w:t>
      </w:r>
      <w:hyperlink r:id="rId12" w:history="1">
        <w:r w:rsidRPr="00CC3AA5">
          <w:rPr>
            <w:rStyle w:val="Hyperlink"/>
            <w:rFonts w:cs="Arial"/>
            <w:szCs w:val="18"/>
          </w:rPr>
          <w:t>http://missourifamilies.org/foodsafety/newsletters/</w:t>
        </w:r>
      </w:hyperlink>
      <w:r w:rsidRPr="00CC3AA5">
        <w:rPr>
          <w:rFonts w:cs="Arial"/>
          <w:bCs/>
          <w:szCs w:val="18"/>
        </w:rPr>
        <w:t xml:space="preserve">  </w:t>
      </w:r>
    </w:p>
    <w:p w:rsidR="00CC3AA5" w:rsidRPr="003C287B" w:rsidRDefault="00CC3AA5" w:rsidP="00CC3AA5">
      <w:pPr>
        <w:spacing w:after="0" w:line="240" w:lineRule="auto"/>
        <w:rPr>
          <w:rFonts w:cs="Arial"/>
          <w:bCs/>
          <w:szCs w:val="18"/>
        </w:rPr>
      </w:pPr>
      <w:r>
        <w:rPr>
          <w:rFonts w:cs="Arial"/>
          <w:bCs/>
          <w:szCs w:val="18"/>
        </w:rPr>
        <w:t xml:space="preserve">- </w:t>
      </w:r>
      <w:r w:rsidRPr="003C287B">
        <w:rPr>
          <w:rFonts w:cs="Arial"/>
          <w:bCs/>
          <w:szCs w:val="18"/>
        </w:rPr>
        <w:t>FDA’S FSMA Website</w:t>
      </w:r>
      <w:r>
        <w:rPr>
          <w:rFonts w:cs="Arial"/>
          <w:bCs/>
          <w:szCs w:val="18"/>
        </w:rPr>
        <w:t>:</w:t>
      </w:r>
      <w:r w:rsidRPr="003C287B">
        <w:rPr>
          <w:rFonts w:cs="Arial"/>
          <w:bCs/>
          <w:szCs w:val="18"/>
        </w:rPr>
        <w:t xml:space="preserve">  </w:t>
      </w:r>
      <w:hyperlink r:id="rId13" w:history="1">
        <w:r w:rsidRPr="003C287B">
          <w:rPr>
            <w:rStyle w:val="Hyperlink"/>
            <w:rFonts w:cs="Arial"/>
            <w:szCs w:val="18"/>
          </w:rPr>
          <w:t>www.fda.gov/Food/FoodSafety/FSMA/default.htm</w:t>
        </w:r>
      </w:hyperlink>
      <w:r w:rsidRPr="003C287B">
        <w:rPr>
          <w:rFonts w:cs="Arial"/>
          <w:bCs/>
          <w:szCs w:val="18"/>
        </w:rPr>
        <w:t xml:space="preserve"> </w:t>
      </w:r>
    </w:p>
    <w:p w:rsidR="00CC3AA5" w:rsidRPr="003C287B" w:rsidRDefault="00CC3AA5" w:rsidP="00CC3AA5">
      <w:pPr>
        <w:tabs>
          <w:tab w:val="num" w:pos="1440"/>
        </w:tabs>
        <w:spacing w:after="0" w:line="240" w:lineRule="auto"/>
        <w:rPr>
          <w:rFonts w:cs="Arial"/>
          <w:b/>
          <w:szCs w:val="18"/>
        </w:rPr>
      </w:pPr>
      <w:r>
        <w:rPr>
          <w:rFonts w:cs="Arial"/>
          <w:bCs/>
          <w:szCs w:val="18"/>
        </w:rPr>
        <w:t xml:space="preserve">- </w:t>
      </w:r>
      <w:r w:rsidRPr="003C287B">
        <w:rPr>
          <w:rFonts w:cs="Arial"/>
          <w:bCs/>
          <w:szCs w:val="18"/>
        </w:rPr>
        <w:t xml:space="preserve">Cornell Produce Safety Alliance: </w:t>
      </w:r>
      <w:hyperlink r:id="rId14" w:history="1">
        <w:r w:rsidRPr="003C287B">
          <w:rPr>
            <w:rStyle w:val="Hyperlink"/>
            <w:rFonts w:cs="Arial"/>
            <w:szCs w:val="18"/>
          </w:rPr>
          <w:t>http://producesafetyalliance.cornell.edu</w:t>
        </w:r>
      </w:hyperlink>
      <w:hyperlink r:id="rId15" w:history="1">
        <w:r w:rsidRPr="003C287B">
          <w:rPr>
            <w:rStyle w:val="Hyperlink"/>
            <w:rFonts w:cs="Arial"/>
            <w:szCs w:val="18"/>
          </w:rPr>
          <w:t>/</w:t>
        </w:r>
      </w:hyperlink>
      <w:r w:rsidRPr="003C287B">
        <w:rPr>
          <w:rFonts w:cs="Arial"/>
          <w:b/>
          <w:szCs w:val="18"/>
        </w:rPr>
        <w:t xml:space="preserve"> </w:t>
      </w:r>
    </w:p>
    <w:p w:rsidR="00CC3AA5" w:rsidRDefault="00CC3AA5" w:rsidP="00CC3AA5">
      <w:pPr>
        <w:spacing w:after="0" w:line="240" w:lineRule="auto"/>
        <w:rPr>
          <w:rFonts w:cs="Arial"/>
          <w:szCs w:val="18"/>
        </w:rPr>
      </w:pPr>
    </w:p>
    <w:p w:rsidR="006E1930" w:rsidRPr="003C287B" w:rsidRDefault="006E1930" w:rsidP="00CC3AA5">
      <w:pPr>
        <w:spacing w:after="0" w:line="240" w:lineRule="auto"/>
        <w:rPr>
          <w:rFonts w:cs="Arial"/>
          <w:szCs w:val="18"/>
        </w:rPr>
      </w:pPr>
    </w:p>
    <w:p w:rsidR="00CC3AA5" w:rsidRPr="00DE69D5" w:rsidRDefault="00CC3AA5" w:rsidP="00CC3AA5">
      <w:pPr>
        <w:spacing w:after="0" w:line="240" w:lineRule="auto"/>
        <w:rPr>
          <w:rFonts w:cstheme="minorHAnsi"/>
          <w:i/>
        </w:rPr>
      </w:pPr>
      <w:r w:rsidRPr="00DE69D5">
        <w:rPr>
          <w:rFonts w:cstheme="minorHAnsi"/>
          <w:i/>
        </w:rPr>
        <w:t>Prepared by Londa Nwadike, PhD, Kansas State University/ University of Missouri Extension Consumer Food Safety Specialist</w:t>
      </w:r>
    </w:p>
    <w:p w:rsidR="00CC3AA5" w:rsidRDefault="00CC3AA5" w:rsidP="00CC3AA5">
      <w:pPr>
        <w:spacing w:after="0" w:line="240" w:lineRule="auto"/>
        <w:rPr>
          <w:rFonts w:cstheme="minorHAnsi"/>
          <w:i/>
        </w:rPr>
      </w:pPr>
    </w:p>
    <w:p w:rsidR="00124466" w:rsidRDefault="00124466" w:rsidP="00CC3AA5">
      <w:pPr>
        <w:spacing w:after="0" w:line="240" w:lineRule="auto"/>
        <w:rPr>
          <w:rFonts w:cstheme="minorHAnsi"/>
          <w:i/>
        </w:rPr>
      </w:pPr>
      <w:r>
        <w:rPr>
          <w:rFonts w:cstheme="minorHAnsi"/>
          <w:i/>
        </w:rPr>
        <w:t>Reviewed by Don Stoeckel, PhD, Produce Safety Alliance Midwest Regional Extension Associate</w:t>
      </w:r>
    </w:p>
    <w:p w:rsidR="006E1930" w:rsidRDefault="006E1930" w:rsidP="00CC3AA5">
      <w:pPr>
        <w:spacing w:after="0" w:line="240" w:lineRule="auto"/>
        <w:sectPr w:rsidR="006E1930" w:rsidSect="006E1930">
          <w:headerReference w:type="default" r:id="rId16"/>
          <w:pgSz w:w="12240" w:h="15840"/>
          <w:pgMar w:top="1440" w:right="1440" w:bottom="1440" w:left="1440" w:header="720" w:footer="720" w:gutter="0"/>
          <w:cols w:space="720"/>
          <w:docGrid w:linePitch="360"/>
        </w:sectPr>
      </w:pPr>
    </w:p>
    <w:p w:rsidR="00CC3AA5" w:rsidRDefault="00CC3AA5" w:rsidP="00CC3AA5">
      <w:pPr>
        <w:spacing w:after="0" w:line="240" w:lineRule="auto"/>
        <w:rPr>
          <w:rStyle w:val="Hyperlink"/>
        </w:rPr>
      </w:pPr>
      <w:r>
        <w:lastRenderedPageBreak/>
        <w:t xml:space="preserve">22201 W. Innovation </w:t>
      </w:r>
      <w:proofErr w:type="spellStart"/>
      <w:r>
        <w:t>Dr</w:t>
      </w:r>
      <w:proofErr w:type="spellEnd"/>
      <w:r>
        <w:br/>
        <w:t>Olathe, KS 66061</w:t>
      </w:r>
      <w:r>
        <w:br/>
      </w:r>
      <w:proofErr w:type="spellStart"/>
      <w:r>
        <w:t>tel</w:t>
      </w:r>
      <w:proofErr w:type="spellEnd"/>
      <w:r>
        <w:t>: 913-307-7391</w:t>
      </w:r>
      <w:r>
        <w:br/>
        <w:t xml:space="preserve">email: </w:t>
      </w:r>
      <w:hyperlink r:id="rId17" w:history="1">
        <w:r w:rsidRPr="00E108EE">
          <w:rPr>
            <w:rStyle w:val="Hyperlink"/>
          </w:rPr>
          <w:t>lnwadike@ksu.edu</w:t>
        </w:r>
      </w:hyperlink>
    </w:p>
    <w:p w:rsidR="00CC3AA5" w:rsidRDefault="00CC3AA5" w:rsidP="00CC3AA5">
      <w:pPr>
        <w:spacing w:after="0" w:line="240" w:lineRule="auto"/>
        <w:rPr>
          <w:rStyle w:val="object3"/>
        </w:rPr>
      </w:pPr>
    </w:p>
    <w:p w:rsidR="00CC3AA5" w:rsidRDefault="00CC3AA5" w:rsidP="00CC3AA5">
      <w:pPr>
        <w:spacing w:after="0" w:line="240" w:lineRule="auto"/>
        <w:rPr>
          <w:rFonts w:ascii="Calibri" w:eastAsia="Calibri" w:hAnsi="Calibri"/>
          <w:noProof/>
          <w:szCs w:val="21"/>
        </w:rPr>
      </w:pPr>
      <w:r>
        <w:rPr>
          <w:rFonts w:ascii="Calibri" w:eastAsia="Calibri" w:hAnsi="Calibri"/>
          <w:noProof/>
          <w:szCs w:val="21"/>
        </w:rPr>
        <w:t xml:space="preserve">            </w:t>
      </w:r>
    </w:p>
    <w:p w:rsidR="00CC3AA5" w:rsidRDefault="00CC3AA5" w:rsidP="00CC3AA5">
      <w:pPr>
        <w:spacing w:after="0" w:line="240" w:lineRule="auto"/>
        <w:rPr>
          <w:rFonts w:ascii="Calibri" w:eastAsia="Calibri" w:hAnsi="Calibri"/>
          <w:noProof/>
          <w:szCs w:val="21"/>
        </w:rPr>
      </w:pPr>
      <w:r>
        <w:rPr>
          <w:rFonts w:ascii="Calibri" w:eastAsia="Calibri" w:hAnsi="Calibri"/>
          <w:noProof/>
          <w:szCs w:val="21"/>
        </w:rPr>
        <w:lastRenderedPageBreak/>
        <w:t>105 East 5</w:t>
      </w:r>
      <w:r>
        <w:rPr>
          <w:rFonts w:ascii="Calibri" w:eastAsia="Calibri" w:hAnsi="Calibri"/>
          <w:noProof/>
          <w:szCs w:val="21"/>
          <w:vertAlign w:val="superscript"/>
        </w:rPr>
        <w:t>th</w:t>
      </w:r>
      <w:r>
        <w:rPr>
          <w:rFonts w:ascii="Calibri" w:eastAsia="Calibri" w:hAnsi="Calibri"/>
          <w:noProof/>
          <w:szCs w:val="21"/>
        </w:rPr>
        <w:t xml:space="preserve"> St</w:t>
      </w:r>
    </w:p>
    <w:p w:rsidR="00CC3AA5" w:rsidRDefault="00CC3AA5" w:rsidP="00CC3AA5">
      <w:pPr>
        <w:spacing w:after="0" w:line="240" w:lineRule="auto"/>
        <w:rPr>
          <w:rFonts w:ascii="Calibri" w:eastAsia="Calibri" w:hAnsi="Calibri"/>
          <w:noProof/>
          <w:szCs w:val="21"/>
        </w:rPr>
      </w:pPr>
      <w:r>
        <w:rPr>
          <w:rFonts w:ascii="Calibri" w:eastAsia="Calibri" w:hAnsi="Calibri"/>
          <w:noProof/>
          <w:szCs w:val="21"/>
        </w:rPr>
        <w:t>Suite 200</w:t>
      </w:r>
    </w:p>
    <w:p w:rsidR="00CC3AA5" w:rsidRDefault="00CC3AA5" w:rsidP="00CC3AA5">
      <w:pPr>
        <w:spacing w:after="0" w:line="240" w:lineRule="auto"/>
        <w:rPr>
          <w:rFonts w:ascii="Calibri" w:eastAsia="Calibri" w:hAnsi="Calibri"/>
          <w:noProof/>
          <w:szCs w:val="21"/>
        </w:rPr>
      </w:pPr>
      <w:r>
        <w:rPr>
          <w:rFonts w:ascii="Calibri" w:eastAsia="Calibri" w:hAnsi="Calibri"/>
          <w:noProof/>
          <w:szCs w:val="21"/>
        </w:rPr>
        <w:t>Kansas City, MO 64106</w:t>
      </w:r>
    </w:p>
    <w:p w:rsidR="00CC3AA5" w:rsidRDefault="00CC3AA5" w:rsidP="00CC3AA5">
      <w:pPr>
        <w:spacing w:after="0" w:line="240" w:lineRule="auto"/>
        <w:rPr>
          <w:rFonts w:ascii="Calibri" w:eastAsia="Calibri" w:hAnsi="Calibri"/>
          <w:noProof/>
          <w:szCs w:val="21"/>
        </w:rPr>
      </w:pPr>
      <w:r>
        <w:rPr>
          <w:rFonts w:ascii="Calibri" w:eastAsia="Calibri" w:hAnsi="Calibri"/>
          <w:noProof/>
          <w:szCs w:val="21"/>
        </w:rPr>
        <w:t>tel: 816-482-5801</w:t>
      </w:r>
    </w:p>
    <w:p w:rsidR="00CC3AA5" w:rsidRDefault="00CC3AA5" w:rsidP="00CC3AA5">
      <w:pPr>
        <w:spacing w:after="0" w:line="240" w:lineRule="auto"/>
      </w:pPr>
      <w:r>
        <w:t xml:space="preserve">email: </w:t>
      </w:r>
      <w:hyperlink r:id="rId18" w:history="1">
        <w:r w:rsidRPr="00E108EE">
          <w:rPr>
            <w:rStyle w:val="Hyperlink"/>
          </w:rPr>
          <w:t>nwadikel@missouri.edu</w:t>
        </w:r>
      </w:hyperlink>
    </w:p>
    <w:p w:rsidR="00CC3AA5" w:rsidRDefault="00CC3AA5">
      <w:pPr>
        <w:sectPr w:rsidR="00CC3AA5" w:rsidSect="006E1930">
          <w:type w:val="continuous"/>
          <w:pgSz w:w="12240" w:h="15840"/>
          <w:pgMar w:top="1440" w:right="1440" w:bottom="1440" w:left="1440" w:header="720" w:footer="720" w:gutter="0"/>
          <w:cols w:num="2" w:space="720"/>
          <w:docGrid w:linePitch="360"/>
        </w:sectPr>
      </w:pPr>
    </w:p>
    <w:p w:rsidR="00CC3AA5" w:rsidRDefault="00CC3AA5">
      <w:r>
        <w:rPr>
          <w:noProof/>
        </w:rPr>
        <w:lastRenderedPageBreak/>
        <w:drawing>
          <wp:inline distT="0" distB="0" distL="0" distR="0" wp14:anchorId="62DC0F90" wp14:editId="2F4DFCE0">
            <wp:extent cx="5943600" cy="5245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524510"/>
                    </a:xfrm>
                    <a:prstGeom prst="rect">
                      <a:avLst/>
                    </a:prstGeom>
                    <a:noFill/>
                    <a:ln>
                      <a:noFill/>
                    </a:ln>
                  </pic:spPr>
                </pic:pic>
              </a:graphicData>
            </a:graphic>
          </wp:inline>
        </w:drawing>
      </w:r>
    </w:p>
    <w:sectPr w:rsidR="00CC3AA5" w:rsidSect="00CC3AA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C1D" w:rsidRDefault="00713C1D">
      <w:pPr>
        <w:spacing w:after="0" w:line="240" w:lineRule="auto"/>
      </w:pPr>
      <w:r>
        <w:separator/>
      </w:r>
    </w:p>
  </w:endnote>
  <w:endnote w:type="continuationSeparator" w:id="0">
    <w:p w:rsidR="00713C1D" w:rsidRDefault="00713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C1D" w:rsidRDefault="00713C1D">
      <w:pPr>
        <w:spacing w:after="0" w:line="240" w:lineRule="auto"/>
      </w:pPr>
      <w:r>
        <w:separator/>
      </w:r>
    </w:p>
  </w:footnote>
  <w:footnote w:type="continuationSeparator" w:id="0">
    <w:p w:rsidR="00713C1D" w:rsidRDefault="00713C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64" w:rsidRDefault="00CD5F77">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C63E3"/>
    <w:multiLevelType w:val="hybridMultilevel"/>
    <w:tmpl w:val="A442EB6E"/>
    <w:lvl w:ilvl="0" w:tplc="D94E0B16">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06774C"/>
    <w:multiLevelType w:val="hybridMultilevel"/>
    <w:tmpl w:val="02DAA02A"/>
    <w:lvl w:ilvl="0" w:tplc="EF6CB022">
      <w:start w:val="1"/>
      <w:numFmt w:val="bullet"/>
      <w:lvlText w:val="–"/>
      <w:lvlJc w:val="left"/>
      <w:pPr>
        <w:tabs>
          <w:tab w:val="num" w:pos="720"/>
        </w:tabs>
        <w:ind w:left="720" w:hanging="360"/>
      </w:pPr>
      <w:rPr>
        <w:rFonts w:ascii="Arial" w:hAnsi="Arial" w:hint="default"/>
      </w:rPr>
    </w:lvl>
    <w:lvl w:ilvl="1" w:tplc="AD1CA7D6">
      <w:start w:val="1"/>
      <w:numFmt w:val="bullet"/>
      <w:lvlText w:val="–"/>
      <w:lvlJc w:val="left"/>
      <w:pPr>
        <w:tabs>
          <w:tab w:val="num" w:pos="1440"/>
        </w:tabs>
        <w:ind w:left="1440" w:hanging="360"/>
      </w:pPr>
      <w:rPr>
        <w:rFonts w:ascii="Arial" w:hAnsi="Arial" w:hint="default"/>
      </w:rPr>
    </w:lvl>
    <w:lvl w:ilvl="2" w:tplc="30D48FB4" w:tentative="1">
      <w:start w:val="1"/>
      <w:numFmt w:val="bullet"/>
      <w:lvlText w:val="–"/>
      <w:lvlJc w:val="left"/>
      <w:pPr>
        <w:tabs>
          <w:tab w:val="num" w:pos="2160"/>
        </w:tabs>
        <w:ind w:left="2160" w:hanging="360"/>
      </w:pPr>
      <w:rPr>
        <w:rFonts w:ascii="Arial" w:hAnsi="Arial" w:hint="default"/>
      </w:rPr>
    </w:lvl>
    <w:lvl w:ilvl="3" w:tplc="6EAAEDD4" w:tentative="1">
      <w:start w:val="1"/>
      <w:numFmt w:val="bullet"/>
      <w:lvlText w:val="–"/>
      <w:lvlJc w:val="left"/>
      <w:pPr>
        <w:tabs>
          <w:tab w:val="num" w:pos="2880"/>
        </w:tabs>
        <w:ind w:left="2880" w:hanging="360"/>
      </w:pPr>
      <w:rPr>
        <w:rFonts w:ascii="Arial" w:hAnsi="Arial" w:hint="default"/>
      </w:rPr>
    </w:lvl>
    <w:lvl w:ilvl="4" w:tplc="8A38F314" w:tentative="1">
      <w:start w:val="1"/>
      <w:numFmt w:val="bullet"/>
      <w:lvlText w:val="–"/>
      <w:lvlJc w:val="left"/>
      <w:pPr>
        <w:tabs>
          <w:tab w:val="num" w:pos="3600"/>
        </w:tabs>
        <w:ind w:left="3600" w:hanging="360"/>
      </w:pPr>
      <w:rPr>
        <w:rFonts w:ascii="Arial" w:hAnsi="Arial" w:hint="default"/>
      </w:rPr>
    </w:lvl>
    <w:lvl w:ilvl="5" w:tplc="DD3E5394" w:tentative="1">
      <w:start w:val="1"/>
      <w:numFmt w:val="bullet"/>
      <w:lvlText w:val="–"/>
      <w:lvlJc w:val="left"/>
      <w:pPr>
        <w:tabs>
          <w:tab w:val="num" w:pos="4320"/>
        </w:tabs>
        <w:ind w:left="4320" w:hanging="360"/>
      </w:pPr>
      <w:rPr>
        <w:rFonts w:ascii="Arial" w:hAnsi="Arial" w:hint="default"/>
      </w:rPr>
    </w:lvl>
    <w:lvl w:ilvl="6" w:tplc="DAD821C2" w:tentative="1">
      <w:start w:val="1"/>
      <w:numFmt w:val="bullet"/>
      <w:lvlText w:val="–"/>
      <w:lvlJc w:val="left"/>
      <w:pPr>
        <w:tabs>
          <w:tab w:val="num" w:pos="5040"/>
        </w:tabs>
        <w:ind w:left="5040" w:hanging="360"/>
      </w:pPr>
      <w:rPr>
        <w:rFonts w:ascii="Arial" w:hAnsi="Arial" w:hint="default"/>
      </w:rPr>
    </w:lvl>
    <w:lvl w:ilvl="7" w:tplc="95EE56FC" w:tentative="1">
      <w:start w:val="1"/>
      <w:numFmt w:val="bullet"/>
      <w:lvlText w:val="–"/>
      <w:lvlJc w:val="left"/>
      <w:pPr>
        <w:tabs>
          <w:tab w:val="num" w:pos="5760"/>
        </w:tabs>
        <w:ind w:left="5760" w:hanging="360"/>
      </w:pPr>
      <w:rPr>
        <w:rFonts w:ascii="Arial" w:hAnsi="Arial" w:hint="default"/>
      </w:rPr>
    </w:lvl>
    <w:lvl w:ilvl="8" w:tplc="774629E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AA5"/>
    <w:rsid w:val="00121E6E"/>
    <w:rsid w:val="00124466"/>
    <w:rsid w:val="001A2A76"/>
    <w:rsid w:val="001E4758"/>
    <w:rsid w:val="002E2D4B"/>
    <w:rsid w:val="0039744B"/>
    <w:rsid w:val="00404C46"/>
    <w:rsid w:val="00460CCC"/>
    <w:rsid w:val="00540CCB"/>
    <w:rsid w:val="005B4DE2"/>
    <w:rsid w:val="006C48E4"/>
    <w:rsid w:val="006E1930"/>
    <w:rsid w:val="00713C1D"/>
    <w:rsid w:val="00724CB0"/>
    <w:rsid w:val="00773D73"/>
    <w:rsid w:val="00782556"/>
    <w:rsid w:val="009A3629"/>
    <w:rsid w:val="00A04749"/>
    <w:rsid w:val="00AD0F3F"/>
    <w:rsid w:val="00C87059"/>
    <w:rsid w:val="00CC3AA5"/>
    <w:rsid w:val="00CD5F77"/>
    <w:rsid w:val="00E7397B"/>
    <w:rsid w:val="00EF1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3A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3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AA5"/>
    <w:rPr>
      <w:rFonts w:ascii="Tahoma" w:hAnsi="Tahoma" w:cs="Tahoma"/>
      <w:sz w:val="16"/>
      <w:szCs w:val="16"/>
    </w:rPr>
  </w:style>
  <w:style w:type="character" w:styleId="Hyperlink">
    <w:name w:val="Hyperlink"/>
    <w:basedOn w:val="DefaultParagraphFont"/>
    <w:uiPriority w:val="99"/>
    <w:unhideWhenUsed/>
    <w:rsid w:val="00CC3AA5"/>
    <w:rPr>
      <w:b/>
      <w:bCs/>
      <w:strike w:val="0"/>
      <w:dstrike w:val="0"/>
      <w:color w:val="0000FF"/>
      <w:u w:val="none"/>
      <w:effect w:val="none"/>
    </w:rPr>
  </w:style>
  <w:style w:type="character" w:customStyle="1" w:styleId="object3">
    <w:name w:val="object3"/>
    <w:basedOn w:val="DefaultParagraphFont"/>
    <w:rsid w:val="00CC3AA5"/>
    <w:rPr>
      <w:strike w:val="0"/>
      <w:dstrike w:val="0"/>
      <w:color w:val="255ED1"/>
      <w:u w:val="none"/>
      <w:effect w:val="none"/>
    </w:rPr>
  </w:style>
  <w:style w:type="paragraph" w:styleId="Header">
    <w:name w:val="header"/>
    <w:basedOn w:val="Normal"/>
    <w:link w:val="HeaderChar"/>
    <w:uiPriority w:val="99"/>
    <w:semiHidden/>
    <w:unhideWhenUsed/>
    <w:rsid w:val="00CC3A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3AA5"/>
  </w:style>
  <w:style w:type="paragraph" w:styleId="ListParagraph">
    <w:name w:val="List Paragraph"/>
    <w:basedOn w:val="Normal"/>
    <w:uiPriority w:val="34"/>
    <w:qFormat/>
    <w:rsid w:val="00CC3AA5"/>
    <w:pPr>
      <w:ind w:left="720"/>
      <w:contextualSpacing/>
    </w:pPr>
  </w:style>
  <w:style w:type="character" w:styleId="CommentReference">
    <w:name w:val="annotation reference"/>
    <w:basedOn w:val="DefaultParagraphFont"/>
    <w:uiPriority w:val="99"/>
    <w:semiHidden/>
    <w:unhideWhenUsed/>
    <w:rsid w:val="00A04749"/>
    <w:rPr>
      <w:sz w:val="16"/>
      <w:szCs w:val="16"/>
    </w:rPr>
  </w:style>
  <w:style w:type="paragraph" w:styleId="CommentText">
    <w:name w:val="annotation text"/>
    <w:basedOn w:val="Normal"/>
    <w:link w:val="CommentTextChar"/>
    <w:uiPriority w:val="99"/>
    <w:semiHidden/>
    <w:unhideWhenUsed/>
    <w:rsid w:val="00A04749"/>
    <w:pPr>
      <w:spacing w:line="240" w:lineRule="auto"/>
    </w:pPr>
    <w:rPr>
      <w:sz w:val="20"/>
      <w:szCs w:val="20"/>
    </w:rPr>
  </w:style>
  <w:style w:type="character" w:customStyle="1" w:styleId="CommentTextChar">
    <w:name w:val="Comment Text Char"/>
    <w:basedOn w:val="DefaultParagraphFont"/>
    <w:link w:val="CommentText"/>
    <w:uiPriority w:val="99"/>
    <w:semiHidden/>
    <w:rsid w:val="00A04749"/>
    <w:rPr>
      <w:sz w:val="20"/>
      <w:szCs w:val="20"/>
    </w:rPr>
  </w:style>
  <w:style w:type="paragraph" w:styleId="CommentSubject">
    <w:name w:val="annotation subject"/>
    <w:basedOn w:val="CommentText"/>
    <w:next w:val="CommentText"/>
    <w:link w:val="CommentSubjectChar"/>
    <w:uiPriority w:val="99"/>
    <w:semiHidden/>
    <w:unhideWhenUsed/>
    <w:rsid w:val="00A04749"/>
    <w:rPr>
      <w:b/>
      <w:bCs/>
    </w:rPr>
  </w:style>
  <w:style w:type="character" w:customStyle="1" w:styleId="CommentSubjectChar">
    <w:name w:val="Comment Subject Char"/>
    <w:basedOn w:val="CommentTextChar"/>
    <w:link w:val="CommentSubject"/>
    <w:uiPriority w:val="99"/>
    <w:semiHidden/>
    <w:rsid w:val="00A0474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3A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3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AA5"/>
    <w:rPr>
      <w:rFonts w:ascii="Tahoma" w:hAnsi="Tahoma" w:cs="Tahoma"/>
      <w:sz w:val="16"/>
      <w:szCs w:val="16"/>
    </w:rPr>
  </w:style>
  <w:style w:type="character" w:styleId="Hyperlink">
    <w:name w:val="Hyperlink"/>
    <w:basedOn w:val="DefaultParagraphFont"/>
    <w:uiPriority w:val="99"/>
    <w:unhideWhenUsed/>
    <w:rsid w:val="00CC3AA5"/>
    <w:rPr>
      <w:b/>
      <w:bCs/>
      <w:strike w:val="0"/>
      <w:dstrike w:val="0"/>
      <w:color w:val="0000FF"/>
      <w:u w:val="none"/>
      <w:effect w:val="none"/>
    </w:rPr>
  </w:style>
  <w:style w:type="character" w:customStyle="1" w:styleId="object3">
    <w:name w:val="object3"/>
    <w:basedOn w:val="DefaultParagraphFont"/>
    <w:rsid w:val="00CC3AA5"/>
    <w:rPr>
      <w:strike w:val="0"/>
      <w:dstrike w:val="0"/>
      <w:color w:val="255ED1"/>
      <w:u w:val="none"/>
      <w:effect w:val="none"/>
    </w:rPr>
  </w:style>
  <w:style w:type="paragraph" w:styleId="Header">
    <w:name w:val="header"/>
    <w:basedOn w:val="Normal"/>
    <w:link w:val="HeaderChar"/>
    <w:uiPriority w:val="99"/>
    <w:semiHidden/>
    <w:unhideWhenUsed/>
    <w:rsid w:val="00CC3A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3AA5"/>
  </w:style>
  <w:style w:type="paragraph" w:styleId="ListParagraph">
    <w:name w:val="List Paragraph"/>
    <w:basedOn w:val="Normal"/>
    <w:uiPriority w:val="34"/>
    <w:qFormat/>
    <w:rsid w:val="00CC3AA5"/>
    <w:pPr>
      <w:ind w:left="720"/>
      <w:contextualSpacing/>
    </w:pPr>
  </w:style>
  <w:style w:type="character" w:styleId="CommentReference">
    <w:name w:val="annotation reference"/>
    <w:basedOn w:val="DefaultParagraphFont"/>
    <w:uiPriority w:val="99"/>
    <w:semiHidden/>
    <w:unhideWhenUsed/>
    <w:rsid w:val="00A04749"/>
    <w:rPr>
      <w:sz w:val="16"/>
      <w:szCs w:val="16"/>
    </w:rPr>
  </w:style>
  <w:style w:type="paragraph" w:styleId="CommentText">
    <w:name w:val="annotation text"/>
    <w:basedOn w:val="Normal"/>
    <w:link w:val="CommentTextChar"/>
    <w:uiPriority w:val="99"/>
    <w:semiHidden/>
    <w:unhideWhenUsed/>
    <w:rsid w:val="00A04749"/>
    <w:pPr>
      <w:spacing w:line="240" w:lineRule="auto"/>
    </w:pPr>
    <w:rPr>
      <w:sz w:val="20"/>
      <w:szCs w:val="20"/>
    </w:rPr>
  </w:style>
  <w:style w:type="character" w:customStyle="1" w:styleId="CommentTextChar">
    <w:name w:val="Comment Text Char"/>
    <w:basedOn w:val="DefaultParagraphFont"/>
    <w:link w:val="CommentText"/>
    <w:uiPriority w:val="99"/>
    <w:semiHidden/>
    <w:rsid w:val="00A04749"/>
    <w:rPr>
      <w:sz w:val="20"/>
      <w:szCs w:val="20"/>
    </w:rPr>
  </w:style>
  <w:style w:type="paragraph" w:styleId="CommentSubject">
    <w:name w:val="annotation subject"/>
    <w:basedOn w:val="CommentText"/>
    <w:next w:val="CommentText"/>
    <w:link w:val="CommentSubjectChar"/>
    <w:uiPriority w:val="99"/>
    <w:semiHidden/>
    <w:unhideWhenUsed/>
    <w:rsid w:val="00A04749"/>
    <w:rPr>
      <w:b/>
      <w:bCs/>
    </w:rPr>
  </w:style>
  <w:style w:type="character" w:customStyle="1" w:styleId="CommentSubjectChar">
    <w:name w:val="Comment Subject Char"/>
    <w:basedOn w:val="CommentTextChar"/>
    <w:link w:val="CommentSubject"/>
    <w:uiPriority w:val="99"/>
    <w:semiHidden/>
    <w:rsid w:val="00A047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023416">
      <w:bodyDiv w:val="1"/>
      <w:marLeft w:val="0"/>
      <w:marRight w:val="0"/>
      <w:marTop w:val="0"/>
      <w:marBottom w:val="0"/>
      <w:divBdr>
        <w:top w:val="none" w:sz="0" w:space="0" w:color="auto"/>
        <w:left w:val="none" w:sz="0" w:space="0" w:color="auto"/>
        <w:bottom w:val="none" w:sz="0" w:space="0" w:color="auto"/>
        <w:right w:val="none" w:sz="0" w:space="0" w:color="auto"/>
      </w:divBdr>
      <w:divsChild>
        <w:div w:id="969164329">
          <w:marLeft w:val="1166"/>
          <w:marRight w:val="0"/>
          <w:marTop w:val="0"/>
          <w:marBottom w:val="0"/>
          <w:divBdr>
            <w:top w:val="none" w:sz="0" w:space="0" w:color="auto"/>
            <w:left w:val="none" w:sz="0" w:space="0" w:color="auto"/>
            <w:bottom w:val="none" w:sz="0" w:space="0" w:color="auto"/>
            <w:right w:val="none" w:sz="0" w:space="0" w:color="auto"/>
          </w:divBdr>
        </w:div>
      </w:divsChild>
    </w:div>
    <w:div w:id="1498227006">
      <w:bodyDiv w:val="1"/>
      <w:marLeft w:val="0"/>
      <w:marRight w:val="0"/>
      <w:marTop w:val="0"/>
      <w:marBottom w:val="0"/>
      <w:divBdr>
        <w:top w:val="none" w:sz="0" w:space="0" w:color="auto"/>
        <w:left w:val="none" w:sz="0" w:space="0" w:color="auto"/>
        <w:bottom w:val="none" w:sz="0" w:space="0" w:color="auto"/>
        <w:right w:val="none" w:sz="0" w:space="0" w:color="auto"/>
      </w:divBdr>
    </w:div>
    <w:div w:id="1500658717">
      <w:bodyDiv w:val="1"/>
      <w:marLeft w:val="0"/>
      <w:marRight w:val="0"/>
      <w:marTop w:val="0"/>
      <w:marBottom w:val="0"/>
      <w:divBdr>
        <w:top w:val="none" w:sz="0" w:space="0" w:color="auto"/>
        <w:left w:val="none" w:sz="0" w:space="0" w:color="auto"/>
        <w:bottom w:val="none" w:sz="0" w:space="0" w:color="auto"/>
        <w:right w:val="none" w:sz="0" w:space="0" w:color="auto"/>
      </w:divBdr>
    </w:div>
    <w:div w:id="211258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da.gov/Food/FoodSafety/FSMA/default.htm" TargetMode="External"/><Relationship Id="rId18" Type="http://schemas.openxmlformats.org/officeDocument/2006/relationships/hyperlink" Target="mailto:nwadikel@missouri.ed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issourifamilies.org/foodsafety/newsletters/" TargetMode="External"/><Relationship Id="rId17" Type="http://schemas.openxmlformats.org/officeDocument/2006/relationships/hyperlink" Target="mailto:lnwadike@ksu.edu"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sre.k-state.edu/foodsafety/" TargetMode="External"/><Relationship Id="rId5" Type="http://schemas.openxmlformats.org/officeDocument/2006/relationships/webSettings" Target="webSettings.xml"/><Relationship Id="rId15" Type="http://schemas.openxmlformats.org/officeDocument/2006/relationships/hyperlink" Target="http://producesafetyalliance.cornell.edu/" TargetMode="External"/><Relationship Id="rId10" Type="http://schemas.openxmlformats.org/officeDocument/2006/relationships/hyperlink" Target="http://www.ksre.k-state.edu/foodsafety/produce/index.html"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roducesafetyalliance.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Londa Nwadike</dc:creator>
  <cp:lastModifiedBy>Karen Marie Blakeslee</cp:lastModifiedBy>
  <cp:revision>2</cp:revision>
  <dcterms:created xsi:type="dcterms:W3CDTF">2017-08-24T19:32:00Z</dcterms:created>
  <dcterms:modified xsi:type="dcterms:W3CDTF">2017-08-24T19:32:00Z</dcterms:modified>
</cp:coreProperties>
</file>